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A6768" w14:textId="4FAB73BD" w:rsidR="00B7659D" w:rsidRPr="00777721" w:rsidRDefault="00B7659D" w:rsidP="00011002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7721">
        <w:rPr>
          <w:rFonts w:ascii="Times New Roman" w:hAnsi="Times New Roman"/>
          <w:b/>
          <w:color w:val="000000" w:themeColor="text1"/>
          <w:sz w:val="24"/>
          <w:szCs w:val="24"/>
        </w:rPr>
        <w:t>pel Zespołu KEP ds. Apostolstwa Trzeźwości</w:t>
      </w:r>
      <w:r w:rsidR="007B5A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/>
          <w:b/>
          <w:color w:val="000000" w:themeColor="text1"/>
          <w:sz w:val="24"/>
          <w:szCs w:val="24"/>
        </w:rPr>
        <w:t>i Osób Uzależnionych</w:t>
      </w:r>
    </w:p>
    <w:p w14:paraId="24EDE364" w14:textId="77777777" w:rsidR="00B7659D" w:rsidRDefault="00B7659D" w:rsidP="00011002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/>
          <w:b/>
          <w:color w:val="000000" w:themeColor="text1"/>
          <w:sz w:val="24"/>
          <w:szCs w:val="24"/>
        </w:rPr>
        <w:t>na sierpień – miesiąc abstynencji 2022</w:t>
      </w:r>
    </w:p>
    <w:p w14:paraId="03E061F6" w14:textId="77777777" w:rsidR="00011002" w:rsidRPr="00777721" w:rsidRDefault="00011002" w:rsidP="00011002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F5420" w14:textId="77777777" w:rsidR="00011002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CCBFBED" w14:textId="1A33667C" w:rsidR="008105F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105F1" w:rsidRPr="007777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„Posłani w pokoju Chrystusa, budujmy trzeźwą i wolną Polskę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– to hasło w obecnym roku inspiruje nas i mobilizuje do pracy w apostolstwie trzeźwości, a także w duszpasterstwie osób uzależnionych i ich współcierpiących rodzin. W świetle tego przesłania podejmujemy temat reklamy alkoholu, </w:t>
      </w:r>
      <w:r w:rsidR="00271643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wszech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obecnej w naszym życiu publicznym. Jest to poważny problem, który wymaga natychmiastowego rozwiązania.</w:t>
      </w:r>
    </w:p>
    <w:p w14:paraId="521AC0BB" w14:textId="77777777" w:rsidR="00011002" w:rsidRPr="0077772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9346E" w14:textId="1C65EB6F" w:rsidR="00E02614" w:rsidRPr="00777721" w:rsidRDefault="00E02614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Ocena aktualnych problemów alkoholowych </w:t>
      </w:r>
    </w:p>
    <w:p w14:paraId="088C606F" w14:textId="377D36F4" w:rsidR="008105F1" w:rsidRPr="0077772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Światowa Organizacja Zdrowia opublikowała raport, w którym znalazła się gorzka ocena obecnej sytuacji: nauka mówi jasno, że alkohol jest jedną z najbardziej szkodliwych substancji dla zdrowia indywidualnego i społecznego. Mimo to jego sprzedaż i promocja są słabiej regulowane, niż w przypadku innych substancji psychoaktywnych. Tymczasem 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świecie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aż 13,5 proc. wszystkich zgonów osób w wieku 20-39 lat jest związanych z</w:t>
      </w:r>
      <w:r w:rsidR="00271643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e spożywaniem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alkohol</w:t>
      </w:r>
      <w:r w:rsidR="00271643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C31AF" w14:textId="401EE1EE" w:rsidR="008105F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Tak wiele mówimy o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inflacji, o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rosnących cenach i trudnościach</w:t>
      </w:r>
      <w:r w:rsidR="00C27AC9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w domowych budżetach. A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mimo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roku Polacy są w stanie wydać na alkohol ok. 40 mld złotych. To równowartość 2/3 wydatków polskiego budżetu na obronność, a zdecydowanie więcej, niż w Polsce wydaje się na naukę i szkolnictwo wyższe. </w:t>
      </w:r>
    </w:p>
    <w:p w14:paraId="67609FC5" w14:textId="77777777" w:rsidR="00011002" w:rsidRPr="0077772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7D22F" w14:textId="77777777" w:rsidR="0013667A" w:rsidRPr="00777721" w:rsidRDefault="0013667A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Wpływ reklamy alkoholu na życie społeczne</w:t>
      </w:r>
    </w:p>
    <w:p w14:paraId="47EAB242" w14:textId="323C3280" w:rsidR="008105F1" w:rsidRPr="0077772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Gdy rozumiemy, jak wielka jest skala wydatków alkoholowych, łatwiej nam pojąć,</w:t>
      </w:r>
      <w:r w:rsidR="00C27AC9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dlaczego producenci tak wiele inwestują w reklamę. W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AC9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ciągu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roku tylko producenci piwa wydają na reklamy kilkaset milionów złotych. Te ogromne środki przeznacza się na tworzenie fałszywego obrazu alkoholu, jako niezbędnego i niezwykle atrakcyjnego elementu ludzkiego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życia. </w:t>
      </w:r>
    </w:p>
    <w:p w14:paraId="5C943573" w14:textId="31ED7583" w:rsidR="008105F1" w:rsidRPr="00777721" w:rsidRDefault="00296DB7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Obecnie 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eklama</w:t>
      </w:r>
      <w:r w:rsidR="00E0261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alkoholu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nie tylko telewizja, prasa czy radio. Pojawiają się coraz to nowe formy przyzwyczajania ludzi do picia. Marki alkoholowe sponsorują wydarzenia sportowe i artystyczne. Celują przede wszystkim tam, gdzie koncentruje się uwaga i emocje młodych ludzi. Łączą alkohol z radością, wolnym czasem, letnim wypoczynkiem, ale też silnymi emocjonalnie chwilami, jak wspólny mecz na stadionie czy uczestnictwo w dużym festiwalu muzycznym. Coraz większym polem działania producentów są też media społecznościowe. W filmikach i zdjęciach tworzonych przez tzw. </w:t>
      </w:r>
      <w:proofErr w:type="spellStart"/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influencerów</w:t>
      </w:r>
      <w:proofErr w:type="spellEnd"/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często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pojawiają się jawne lub zakamuflowane formy promowania alkoholu. Reklama w </w:t>
      </w:r>
      <w:proofErr w:type="spellStart"/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internecie</w:t>
      </w:r>
      <w:proofErr w:type="spellEnd"/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 platformach cyfrowych jest szczególnie niebezpieczna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C7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piera się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bowiem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precyzyjnej analizie danych o użytkownikach, dzięki czemu można wyświetlać im takie formy promocji, które mają największą szansę </w:t>
      </w:r>
      <w:r w:rsidR="00271643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wpłynąć na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zachowania. </w:t>
      </w:r>
    </w:p>
    <w:p w14:paraId="3CD370C4" w14:textId="0C8570E8" w:rsidR="008105F1" w:rsidRPr="00777721" w:rsidRDefault="001D3C76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DB7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Groźnym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trendem w marketingu jest promowanie napojów bezalkoholowych. Napoje te mają tych samych producentów i niemal identyczne nazwy i opakowania jak ich alkoholowe odpowiedniki. W ten sposób przyzwyczaja się</w:t>
      </w:r>
      <w:r w:rsidR="00296DB7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zwłaszcza młodych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odbiorców</w:t>
      </w:r>
      <w:r w:rsidR="00296DB7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logotypów, marek i opakowań alkoholu, rzekomo nie reklamując alkoholu. Należy pamiętać,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że napój określany jako bezalkoholowy w rzeczywistości może posiadać do 0,5%</w:t>
      </w:r>
      <w:r w:rsidR="00296DB7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alkoholu. </w:t>
      </w:r>
    </w:p>
    <w:p w14:paraId="1699EFF0" w14:textId="20C02B92" w:rsidR="008105F1" w:rsidRPr="00777721" w:rsidRDefault="008105F1" w:rsidP="0001100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Reklamy pokazują świat atrakcyjny, ale gruntownie fałszywy. Widzimy w nich młodych, przebojowych, uśmiechniętych ludzi, radośnie spędzających czas w gronie przyjaciół. Czujemy wspaniałą atmosferę przyjaźni i dobrej zabawy. Alkohol to znak ich wysokiego statusu, udanego życia, znak akceptacji przez przyjaciół i umiejętności doskonałego spędzania wolnego czasu. Alkohol jest w nich ważnym elementem wspaniałych przygód w górach lub na morzu. To znak siły, odwagi, wytrzymałości i prawdziwego męstwa.  </w:t>
      </w:r>
    </w:p>
    <w:p w14:paraId="618E13C8" w14:textId="543AA62B" w:rsidR="00296DB7" w:rsidRPr="00777721" w:rsidRDefault="00296DB7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Kłamliwość tych wizji dostrzegamy lepiej, gdy zestawimy je z rzeczywistymi sytuacjami codziennego życia.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Jakże często docierają do nas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informacje o dzieciach zaniedbywanych czy nawet katowanych przez pijanych rodziców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Informacje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nietrzeźwych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osobach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 któr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ofiarami lub sprawcami wielu tragicznych wypadków.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Dlaczego tych obrazów nie widzimy w reklamach?</w:t>
      </w:r>
      <w:r w:rsidR="002D42C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Dlaczego mówi się o alkoholu, jako źródle radości, a nie mówi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prawdy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 że to także źródło bólu i cierpienia, źródło samotności i poniżenia?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Dlaczego reklamodawcy pokazują tylko rozpromienione twarze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pijących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pokazują zapłakanych oczu ich ofiar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? Dlaczego pokazywani są aktorzy odgrywający ludzi sukcesu, a nie widać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autentycznych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twarzy młodych,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którzy 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alkohol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zmarnowali talenty i zaprzepaścili </w:t>
      </w:r>
      <w:r w:rsidR="0083457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pomyślną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przyszłość?</w:t>
      </w:r>
    </w:p>
    <w:p w14:paraId="6D3CB373" w14:textId="73E34E3A" w:rsidR="008105F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Podobnych zestawień można przywołać bardzo wiele. Musimy przeciwko takim zakłamaniom protestować. Głośno wypowiedzieć nasz sprzeciw wobec manipulacji zwłaszcza najmłodszymi. Nie możemy pozwolić na promowanie wizji świata, w której alkohol jest jedynie pozytywnym zjawiskiem, z którym nie wiążą się żadne niebezpieczeństwa. Reklama alkoholu jest niemoralna. Występuje w niej nagminne posługiwanie się kłamstwem i ukrywanie prawdy o rzeczywistym działaniu alkoholu</w:t>
      </w:r>
      <w:r w:rsidR="009B0825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także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 skutkach jego nadużywania.</w:t>
      </w:r>
    </w:p>
    <w:p w14:paraId="00DE409B" w14:textId="77777777" w:rsidR="00011002" w:rsidRPr="0077772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C9F7E6" w14:textId="77777777" w:rsidR="0013667A" w:rsidRPr="00777721" w:rsidRDefault="0013667A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Ochrona narodu, zwłaszcza młodego pokolenia, przed szkodliwym wpływem reklamy alkoholu</w:t>
      </w:r>
    </w:p>
    <w:p w14:paraId="116C63A1" w14:textId="38E7D112" w:rsidR="008105F1" w:rsidRPr="0077772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Reklama alkoholu wywiera ogromny wpływ na inicjację alkoholową młodych Polaków i systematyczne sięganie po trunki, głównie po piwo.</w:t>
      </w:r>
      <w:r w:rsidR="009B0825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W Europejskiej Deklaracji w Sprawie Alkoholu Światowej Organizacji Zdrowia, którą przyjęto w 1995 roku, znajduje się ważne stwierdzenie: „Wszystkie dzieci i młodzież mają prawo do wzrastania w środowisku chronionym przed negatywnymi konsekwencjami picia alkoholu, i powinni być chronieni przed promowaniem napojów alkoholowych”.</w:t>
      </w:r>
    </w:p>
    <w:p w14:paraId="7FD1ED63" w14:textId="7D89FE4B" w:rsidR="009D0724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Ochrona młodego pokolenia przed zgubnymi skutkami reklamy alkoholu jest obowiązkiem instytucji państwowych i samorządowych. One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powinny poświęcać odpowiednie zasoby finansowe i ludzkie na promocję piękna życia bez alkoholu.</w:t>
      </w:r>
      <w:r w:rsidR="009B0825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Odpowiedzialni za Ojczyznę muszą podjąć zdecydowane działania, szanując wolę rodaków, którzy </w:t>
      </w:r>
      <w:r w:rsidR="00D13C8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większości 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opowiadają się za całkowitym zakazem reklamy alkoholu, w tym piwa. 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Powtórzmy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za bł. ks. Bronisławem Markiewiczem: „Zdrajcą narodu i wiary jest ten, kto dzieci i młodzież chciałby wychować ze szklanką piwa lub kieliszkiem wina w ręku”.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słowa są </w:t>
      </w:r>
      <w:r w:rsidR="007B5AFA">
        <w:rPr>
          <w:rFonts w:ascii="Times New Roman" w:hAnsi="Times New Roman" w:cs="Times New Roman"/>
          <w:color w:val="000000" w:themeColor="text1"/>
          <w:sz w:val="24"/>
          <w:szCs w:val="24"/>
        </w:rPr>
        <w:t>wciąż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aktualne. </w:t>
      </w:r>
      <w:r w:rsidR="007B5A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ą skierowane do wszystkich bez wyjątku dorosłych, ale zwłaszcza do rodziców i wychowawców. Te słowa wskazują na wielką naszą odpowiedzialność za wychowanie młodego pokolenia w cnocie trzeźwości.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8E8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Tylko na fundamencie trzeźwości można budować silną, bogatą i wolną Ojczyznę. Aby tak było, musi zjednoczyć nas wspólna troska o trzeźwość narodu. </w:t>
      </w:r>
    </w:p>
    <w:p w14:paraId="69612D55" w14:textId="77777777" w:rsidR="00011002" w:rsidRPr="0077772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5B09F" w14:textId="6C236AFD" w:rsidR="00FC23D0" w:rsidRPr="00777721" w:rsidRDefault="00FC23D0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Troska Kościoła o trzeźwość narodu </w:t>
      </w:r>
    </w:p>
    <w:p w14:paraId="0636D396" w14:textId="6A56B2F6" w:rsidR="008105F1" w:rsidRPr="00777721" w:rsidRDefault="00AE6D0A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promować postawę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licznych kapłanów, biskupów, przedstawicieli zgromadzeń zakonnych, a także świeckich działaczy i członków ruchów trzeźwościowych, dzięki którym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jeszcze nie przegraliśmy tej wielkiej walki</w:t>
      </w:r>
      <w:r w:rsidR="00E9052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trzeźwość narodu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. Nie wolno tej ogromnej pracy lekceważyć. Nie wolno jej umniejszać. Nie wolno jej zbywać milczeniem. Trzeba o niej mówić głośno i zdecydowanie. Co stałoby się z Polską, gdyby nie ofiarna praca Kościoła, który od wieków zajmuje się tym zagadnieniem?</w:t>
      </w:r>
    </w:p>
    <w:p w14:paraId="759CD53B" w14:textId="458F7C8E" w:rsidR="008105F1" w:rsidRPr="00777721" w:rsidRDefault="008105F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Przypomnijmy, że napoje alkoholowe nie są zwykłym towarem.</w:t>
      </w:r>
      <w:r w:rsidR="009D07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D0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Naukowcy dowodzą, że każda ilość alkoholu jest niebezpieczna dla naszego organizmu.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Narodowy Program Trzeźwości podkreśla, że regulacje prawne na poziomie centralnym są niezbędne dla osiągnięcia trzeźwości narodu. Konieczna jest </w:t>
      </w:r>
      <w:r w:rsidR="00F678E8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oprócz likwidacji reklamy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redukcja liczby zezwoleń na sprzedaż alkoholu, a rynek alkoholowy powinien być regulowany za pomocą cen i polityki fiskalnej. Jest to sprawa pilna i ważna, gdyż spożycie alkoholu dramatycznie rośnie. Dane </w:t>
      </w:r>
      <w:r w:rsidR="00F678E8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Światowej Organizacji Zdrowia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z 2019 roku wskazują, że w populacji powyżej 15. roku życia na głowę każdego Polaka przypadało prawie 12 litrów czystego spirytusu. A już 8 litrów uznaje się za poziom progowy dla postępującej degradacji narodu.</w:t>
      </w:r>
    </w:p>
    <w:p w14:paraId="1CAD31BF" w14:textId="7AFFF48D" w:rsidR="008105F1" w:rsidRDefault="00BE3247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Wielki apostoł trzeźwości bł. kard. Stefan Wyszyński przypominał, że 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Troska </w:t>
      </w:r>
      <w:r w:rsidR="00CD1E6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o trzeźwość, to Polska racja stanu”.</w:t>
      </w:r>
      <w:r w:rsidR="0064025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Prosimy</w:t>
      </w:r>
      <w:r w:rsidR="000B4DA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rodzi</w:t>
      </w:r>
      <w:r w:rsidR="0064025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ny,</w:t>
      </w:r>
      <w:r w:rsidR="000B4DA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25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by były</w:t>
      </w:r>
      <w:r w:rsidR="00F44287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25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szkołami trzeźwości</w:t>
      </w:r>
      <w:r w:rsidR="0016432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Wspólnoty parafialne miejscami ożywionego duszpasterstwa trzeźwości. Instytucje samorządowe i państwowe miejscami autentycznej troski o dobro narodu</w:t>
      </w:r>
      <w:r w:rsidR="000B4DA6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150A78" w14:textId="77777777" w:rsidR="00011002" w:rsidRPr="00777721" w:rsidRDefault="00011002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89E49" w14:textId="49865B47" w:rsidR="00FC23D0" w:rsidRPr="00777721" w:rsidRDefault="00FC23D0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Cenny dar dobrowolnej abstynencji </w:t>
      </w:r>
    </w:p>
    <w:p w14:paraId="3B5A313F" w14:textId="1CDFDFCB" w:rsidR="008105F1" w:rsidRPr="00777721" w:rsidRDefault="00881DF7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Tym, którzy nie rozumieją w pełni </w:t>
      </w:r>
      <w:r w:rsidR="006C793C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inicjatywy „abstynenckiego sierpnia”</w:t>
      </w:r>
      <w:r w:rsidR="00E0261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793C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podjętej przed laty przez pasterzy Kościoła z inicjatywy bł. Prymasa Tysiąclecia</w:t>
      </w:r>
      <w:r w:rsidR="00E02614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793C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wyjaśniamy, że t</w:t>
      </w:r>
      <w:r w:rsidR="00BB519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rzeźwość obowiązuje dorosłych zawsze i w każdej sytuacji. </w:t>
      </w:r>
      <w:r w:rsidR="006C793C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W sierpniu, miesiącu ważnych rocznic patriotycznych i świąt maryjnych, z</w:t>
      </w:r>
      <w:r w:rsidR="007F7DDF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achęcamy wszystkich ludzi </w:t>
      </w:r>
      <w:r w:rsidR="008105F1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dobrej woli do zachowania abstynencji od alkoholu.</w:t>
      </w:r>
      <w:r w:rsidR="00BB519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8E8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Podkreślamy z całą mocą, że </w:t>
      </w:r>
      <w:r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E6D0A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bstynencja jest dobrowolnym darem, którego źródłem jest miłość Boga i bliźniego, a także odpowiedzialność za przyszłość polskiego narodu.</w:t>
      </w:r>
      <w:r w:rsidR="00BB519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93C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Podejmijmy tę decyzję w duchu odpowiedzialności za siebie i za Polskę. </w:t>
      </w:r>
      <w:r w:rsidR="00BB519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ten </w:t>
      </w:r>
      <w:r w:rsidR="00EB2D30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niezwykle cenny </w:t>
      </w:r>
      <w:r w:rsidR="00BB5192" w:rsidRPr="00777721">
        <w:rPr>
          <w:rFonts w:ascii="Times New Roman" w:hAnsi="Times New Roman" w:cs="Times New Roman"/>
          <w:color w:val="000000" w:themeColor="text1"/>
          <w:sz w:val="24"/>
          <w:szCs w:val="24"/>
        </w:rPr>
        <w:t>dar z całego serca dziękuję.</w:t>
      </w:r>
    </w:p>
    <w:p w14:paraId="67D6538D" w14:textId="2255DB32" w:rsidR="00777721" w:rsidRPr="00BD56A3" w:rsidRDefault="00777721" w:rsidP="000110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6A3">
        <w:rPr>
          <w:rFonts w:ascii="Times New Roman" w:hAnsi="Times New Roman" w:cs="Times New Roman"/>
          <w:sz w:val="24"/>
          <w:szCs w:val="24"/>
        </w:rPr>
        <w:t xml:space="preserve">Pamiętajmy zawsze o nauczaniu św. Jana Pawła II, który wzywał do troski o trzeźwość narodu i jak sam podkreślał, był „szczególnie wdzięczny tym, którzy podejmują inicjatywy w tej dziedzinie – zwłaszcza w miesiącu sierpniu”. Prośmy jego słowami: „Maryjo, Królowo Polski, bądź nadal natchnieniem tych wszystkich, którzy walczą o trzeźwość swych bliźnich, o trzeźwość siebie samych. O trzeźwość narodu”. </w:t>
      </w:r>
    </w:p>
    <w:p w14:paraId="7FD0B106" w14:textId="77777777" w:rsidR="00837A30" w:rsidRDefault="008105F1" w:rsidP="00011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5DA6">
        <w:rPr>
          <w:rFonts w:ascii="Times New Roman" w:hAnsi="Times New Roman" w:cs="Times New Roman"/>
          <w:sz w:val="24"/>
          <w:szCs w:val="24"/>
        </w:rPr>
        <w:tab/>
      </w:r>
      <w:r w:rsidR="00837A30" w:rsidRPr="00205DA6">
        <w:rPr>
          <w:rFonts w:ascii="Times New Roman" w:hAnsi="Times New Roman"/>
          <w:sz w:val="24"/>
          <w:szCs w:val="24"/>
        </w:rPr>
        <w:t xml:space="preserve">Łomża, dnia 7 czerwca 2022 r. </w:t>
      </w:r>
    </w:p>
    <w:p w14:paraId="30AC1F96" w14:textId="77777777" w:rsidR="00011002" w:rsidRDefault="00011002" w:rsidP="00011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48C17" w14:textId="77777777" w:rsidR="00011002" w:rsidRDefault="00011002" w:rsidP="00011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F74CF" w14:textId="77777777" w:rsidR="00011002" w:rsidRPr="00205DA6" w:rsidRDefault="00011002" w:rsidP="00011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D6ABA" w14:textId="77777777" w:rsidR="00837A30" w:rsidRPr="00205DA6" w:rsidRDefault="00837A30" w:rsidP="00011002">
      <w:pPr>
        <w:spacing w:after="0" w:line="240" w:lineRule="auto"/>
        <w:ind w:left="3538"/>
        <w:jc w:val="center"/>
        <w:rPr>
          <w:rFonts w:ascii="Times New Roman" w:hAnsi="Times New Roman"/>
          <w:sz w:val="24"/>
          <w:szCs w:val="24"/>
        </w:rPr>
      </w:pPr>
      <w:r w:rsidRPr="00205DA6">
        <w:rPr>
          <w:rFonts w:ascii="Times New Roman" w:hAnsi="Times New Roman"/>
          <w:sz w:val="24"/>
          <w:szCs w:val="24"/>
        </w:rPr>
        <w:t>Bp Tadeusz Bronakowski</w:t>
      </w:r>
    </w:p>
    <w:p w14:paraId="65B408E0" w14:textId="387B287E" w:rsidR="00CD1E6A" w:rsidRDefault="00837A30" w:rsidP="00011002">
      <w:pPr>
        <w:spacing w:after="0" w:line="240" w:lineRule="auto"/>
        <w:ind w:left="3538"/>
        <w:jc w:val="center"/>
        <w:rPr>
          <w:rFonts w:ascii="Times New Roman" w:hAnsi="Times New Roman"/>
          <w:sz w:val="24"/>
          <w:szCs w:val="24"/>
        </w:rPr>
      </w:pPr>
      <w:r w:rsidRPr="00205DA6">
        <w:rPr>
          <w:rFonts w:ascii="Times New Roman" w:hAnsi="Times New Roman"/>
          <w:sz w:val="24"/>
          <w:szCs w:val="24"/>
        </w:rPr>
        <w:t>Przewodniczący Zespołu KEP</w:t>
      </w:r>
      <w:r w:rsidR="00011002">
        <w:rPr>
          <w:rFonts w:ascii="Times New Roman" w:hAnsi="Times New Roman"/>
          <w:sz w:val="24"/>
          <w:szCs w:val="24"/>
        </w:rPr>
        <w:t xml:space="preserve"> </w:t>
      </w:r>
      <w:r w:rsidRPr="00205DA6">
        <w:rPr>
          <w:rFonts w:ascii="Times New Roman" w:hAnsi="Times New Roman"/>
          <w:sz w:val="24"/>
          <w:szCs w:val="24"/>
        </w:rPr>
        <w:t>ds. Apostolstwa Trzeźwości i Osób Uzależnionych</w:t>
      </w:r>
    </w:p>
    <w:p w14:paraId="6D277D74" w14:textId="77777777" w:rsidR="00011002" w:rsidRDefault="00011002" w:rsidP="00011002">
      <w:pPr>
        <w:spacing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04B5B1" w14:textId="77777777" w:rsidR="00011002" w:rsidRPr="00011002" w:rsidRDefault="00011002" w:rsidP="00011002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F2EF04A" w14:textId="4314384F" w:rsidR="00011002" w:rsidRPr="00011002" w:rsidRDefault="00011002" w:rsidP="00011002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1002">
        <w:rPr>
          <w:rFonts w:ascii="Times New Roman" w:hAnsi="Times New Roman"/>
          <w:color w:val="000000" w:themeColor="text1"/>
          <w:sz w:val="24"/>
          <w:szCs w:val="24"/>
        </w:rPr>
        <w:t xml:space="preserve">Materiał do wykorzystania duszpasterskiego </w:t>
      </w:r>
      <w:bookmarkStart w:id="0" w:name="_GoBack"/>
      <w:r w:rsidRPr="00011002">
        <w:rPr>
          <w:rFonts w:ascii="Times New Roman" w:hAnsi="Times New Roman"/>
          <w:color w:val="000000" w:themeColor="text1"/>
          <w:sz w:val="24"/>
          <w:szCs w:val="24"/>
        </w:rPr>
        <w:t>w XVIII Niedzielę Zwykłą, 31 lipca 2022 r.</w:t>
      </w:r>
    </w:p>
    <w:bookmarkEnd w:id="0"/>
    <w:p w14:paraId="455A95BB" w14:textId="77777777" w:rsidR="00011002" w:rsidRPr="0073409D" w:rsidRDefault="00011002" w:rsidP="00011002">
      <w:pPr>
        <w:spacing w:after="12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sectPr w:rsidR="00011002" w:rsidRPr="0073409D" w:rsidSect="001C3AF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E80B" w14:textId="77777777" w:rsidR="00406C33" w:rsidRDefault="00406C33" w:rsidP="001C3AFA">
      <w:pPr>
        <w:spacing w:after="0" w:line="240" w:lineRule="auto"/>
      </w:pPr>
      <w:r>
        <w:separator/>
      </w:r>
    </w:p>
  </w:endnote>
  <w:endnote w:type="continuationSeparator" w:id="0">
    <w:p w14:paraId="419E092B" w14:textId="77777777" w:rsidR="00406C33" w:rsidRDefault="00406C33" w:rsidP="001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C25A" w14:textId="77777777" w:rsidR="00406C33" w:rsidRDefault="00406C33" w:rsidP="001C3AFA">
      <w:pPr>
        <w:spacing w:after="0" w:line="240" w:lineRule="auto"/>
      </w:pPr>
      <w:r>
        <w:separator/>
      </w:r>
    </w:p>
  </w:footnote>
  <w:footnote w:type="continuationSeparator" w:id="0">
    <w:p w14:paraId="486F86ED" w14:textId="77777777" w:rsidR="00406C33" w:rsidRDefault="00406C33" w:rsidP="001C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449656"/>
      <w:docPartObj>
        <w:docPartGallery w:val="Page Numbers (Top of Page)"/>
        <w:docPartUnique/>
      </w:docPartObj>
    </w:sdtPr>
    <w:sdtContent>
      <w:p w14:paraId="25A43345" w14:textId="3840B19A" w:rsidR="001C3AFA" w:rsidRDefault="001C3AF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B4E046" w14:textId="77777777" w:rsidR="001C3AFA" w:rsidRDefault="001C3A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D"/>
    <w:rsid w:val="00011002"/>
    <w:rsid w:val="000B4DA6"/>
    <w:rsid w:val="00105C12"/>
    <w:rsid w:val="0013667A"/>
    <w:rsid w:val="00164324"/>
    <w:rsid w:val="00177F5F"/>
    <w:rsid w:val="001C3AFA"/>
    <w:rsid w:val="001D3C76"/>
    <w:rsid w:val="00205DA6"/>
    <w:rsid w:val="00271643"/>
    <w:rsid w:val="00296DB7"/>
    <w:rsid w:val="002C72DE"/>
    <w:rsid w:val="002D42C2"/>
    <w:rsid w:val="00324A4B"/>
    <w:rsid w:val="003509A2"/>
    <w:rsid w:val="003A08EF"/>
    <w:rsid w:val="00406C33"/>
    <w:rsid w:val="00486790"/>
    <w:rsid w:val="00542BFD"/>
    <w:rsid w:val="0055020D"/>
    <w:rsid w:val="0064025A"/>
    <w:rsid w:val="00647F84"/>
    <w:rsid w:val="00684042"/>
    <w:rsid w:val="006C793C"/>
    <w:rsid w:val="0073409D"/>
    <w:rsid w:val="00777721"/>
    <w:rsid w:val="007B5AFA"/>
    <w:rsid w:val="007F7DDF"/>
    <w:rsid w:val="008105F1"/>
    <w:rsid w:val="0083457F"/>
    <w:rsid w:val="00837A30"/>
    <w:rsid w:val="00881DF7"/>
    <w:rsid w:val="009B0825"/>
    <w:rsid w:val="009D0724"/>
    <w:rsid w:val="00A82FC5"/>
    <w:rsid w:val="00AA4247"/>
    <w:rsid w:val="00AA648B"/>
    <w:rsid w:val="00AE6D0A"/>
    <w:rsid w:val="00B1184B"/>
    <w:rsid w:val="00B4232A"/>
    <w:rsid w:val="00B7659D"/>
    <w:rsid w:val="00BB5192"/>
    <w:rsid w:val="00BD56A3"/>
    <w:rsid w:val="00BE3247"/>
    <w:rsid w:val="00C27AC9"/>
    <w:rsid w:val="00CD1E6A"/>
    <w:rsid w:val="00D13C81"/>
    <w:rsid w:val="00DB6618"/>
    <w:rsid w:val="00E02614"/>
    <w:rsid w:val="00E90522"/>
    <w:rsid w:val="00EB2D30"/>
    <w:rsid w:val="00F315BD"/>
    <w:rsid w:val="00F36F1B"/>
    <w:rsid w:val="00F44287"/>
    <w:rsid w:val="00F678E8"/>
    <w:rsid w:val="00F97888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2C3"/>
  <w15:docId w15:val="{B618D922-DA55-4799-8E4F-2DE66255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05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C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C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26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AFA"/>
  </w:style>
  <w:style w:type="paragraph" w:styleId="Stopka">
    <w:name w:val="footer"/>
    <w:basedOn w:val="Normalny"/>
    <w:link w:val="StopkaZnak"/>
    <w:uiPriority w:val="99"/>
    <w:unhideWhenUsed/>
    <w:rsid w:val="001C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 Gaudencja</cp:lastModifiedBy>
  <cp:revision>4</cp:revision>
  <cp:lastPrinted>2022-07-11T13:04:00Z</cp:lastPrinted>
  <dcterms:created xsi:type="dcterms:W3CDTF">2022-07-11T13:01:00Z</dcterms:created>
  <dcterms:modified xsi:type="dcterms:W3CDTF">2022-07-11T13:04:00Z</dcterms:modified>
</cp:coreProperties>
</file>